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5D378" w14:textId="48069D8B" w:rsidR="004358D6" w:rsidRDefault="004358D6" w:rsidP="00A72CDC">
      <w:pPr>
        <w:jc w:val="center"/>
      </w:pPr>
      <w:r>
        <w:rPr>
          <w:noProof/>
        </w:rPr>
        <w:drawing>
          <wp:inline distT="0" distB="0" distL="0" distR="0" wp14:anchorId="65838426" wp14:editId="30EF5D1F">
            <wp:extent cx="1634400" cy="1382899"/>
            <wp:effectExtent l="0" t="0" r="444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3183" cy="1390331"/>
                    </a:xfrm>
                    <a:prstGeom prst="rect">
                      <a:avLst/>
                    </a:prstGeom>
                    <a:noFill/>
                    <a:ln>
                      <a:noFill/>
                    </a:ln>
                  </pic:spPr>
                </pic:pic>
              </a:graphicData>
            </a:graphic>
          </wp:inline>
        </w:drawing>
      </w:r>
    </w:p>
    <w:p w14:paraId="7E480FEA" w14:textId="77777777" w:rsidR="004358D6" w:rsidRDefault="004358D6" w:rsidP="00A72CDC">
      <w:pPr>
        <w:jc w:val="center"/>
      </w:pPr>
    </w:p>
    <w:p w14:paraId="04B7E9EB" w14:textId="77777777" w:rsidR="00C048D1" w:rsidRDefault="00C048D1" w:rsidP="00A72CDC">
      <w:pPr>
        <w:jc w:val="center"/>
        <w:rPr>
          <w:rFonts w:ascii="Neutraface Text Book Alt" w:hAnsi="Neutraface Text Book Alt"/>
          <w:sz w:val="28"/>
          <w:szCs w:val="28"/>
        </w:rPr>
      </w:pPr>
    </w:p>
    <w:p w14:paraId="67926506" w14:textId="71527DFB" w:rsidR="00275C64" w:rsidRPr="00C048D1" w:rsidRDefault="00A72CDC" w:rsidP="00A72CDC">
      <w:pPr>
        <w:jc w:val="center"/>
        <w:rPr>
          <w:rFonts w:ascii="Neutraface Text Book Alt" w:hAnsi="Neutraface Text Book Alt"/>
          <w:sz w:val="28"/>
          <w:szCs w:val="28"/>
        </w:rPr>
      </w:pPr>
      <w:r w:rsidRPr="00C048D1">
        <w:rPr>
          <w:rFonts w:ascii="Neutraface Text Book Alt" w:hAnsi="Neutraface Text Book Alt"/>
          <w:sz w:val="28"/>
          <w:szCs w:val="28"/>
        </w:rPr>
        <w:t>FICHE TECHNIQUE ITINERANCE</w:t>
      </w:r>
    </w:p>
    <w:p w14:paraId="31D1D602" w14:textId="77777777" w:rsidR="00A72CDC" w:rsidRDefault="00A72CDC"/>
    <w:p w14:paraId="16017834" w14:textId="77777777" w:rsidR="00A72CDC" w:rsidRPr="00BD33D6" w:rsidRDefault="00A72CDC">
      <w:pPr>
        <w:rPr>
          <w:rFonts w:ascii="Neutraface Text Book Alt" w:hAnsi="Neutraface Text Book Alt"/>
        </w:rPr>
      </w:pPr>
    </w:p>
    <w:p w14:paraId="3FB788D2" w14:textId="53BCB2FE" w:rsidR="00275C64" w:rsidRPr="00BD33D6" w:rsidRDefault="00BD33D6">
      <w:pPr>
        <w:rPr>
          <w:rFonts w:ascii="Neutraface Text Book Alt" w:hAnsi="Neutraface Text Book Alt"/>
        </w:rPr>
      </w:pPr>
      <w:r w:rsidRPr="00BD33D6">
        <w:rPr>
          <w:rFonts w:ascii="Neutraface Text Book Alt" w:hAnsi="Neutraface Text Book Alt"/>
        </w:rPr>
        <w:t>TITRE DE L’EXPOSITION :</w:t>
      </w:r>
      <w:r w:rsidR="00176C2D">
        <w:rPr>
          <w:rFonts w:ascii="Neutraface Text Book Alt" w:hAnsi="Neutraface Text Book Alt"/>
        </w:rPr>
        <w:t xml:space="preserve"> ALA</w:t>
      </w:r>
      <w:r w:rsidR="00176C2D" w:rsidRPr="003A6DDE">
        <w:rPr>
          <w:rFonts w:cstheme="minorHAnsi"/>
        </w:rPr>
        <w:t>Ï</w:t>
      </w:r>
      <w:r w:rsidR="00176C2D">
        <w:rPr>
          <w:rFonts w:ascii="Neutraface Text Book Alt" w:hAnsi="Neutraface Text Book Alt"/>
        </w:rPr>
        <w:t>A AVANT ALA</w:t>
      </w:r>
      <w:r w:rsidR="00176C2D" w:rsidRPr="003A6DDE">
        <w:rPr>
          <w:rFonts w:cstheme="minorHAnsi"/>
        </w:rPr>
        <w:t>Ï</w:t>
      </w:r>
      <w:r w:rsidR="00176C2D">
        <w:rPr>
          <w:rFonts w:ascii="Neutraface Text Book Alt" w:hAnsi="Neutraface Text Book Alt"/>
        </w:rPr>
        <w:t>A</w:t>
      </w:r>
    </w:p>
    <w:p w14:paraId="69635905" w14:textId="77777777" w:rsidR="00C048D1" w:rsidRDefault="00C048D1"/>
    <w:p w14:paraId="55F9F02C" w14:textId="441027F6" w:rsidR="00275C64" w:rsidRPr="00BD33D6" w:rsidRDefault="00BD33D6">
      <w:pPr>
        <w:rPr>
          <w:rFonts w:ascii="Neutraface Text Book Alt" w:hAnsi="Neutraface Text Book Alt"/>
        </w:rPr>
      </w:pPr>
      <w:r w:rsidRPr="00BD33D6">
        <w:rPr>
          <w:rFonts w:ascii="Neutraface Text Book Alt" w:hAnsi="Neutraface Text Book Alt"/>
        </w:rPr>
        <w:t>DESCRIPTION SOMMAIRE :</w:t>
      </w:r>
    </w:p>
    <w:p w14:paraId="38A9311B" w14:textId="42A57327" w:rsidR="00176C2D" w:rsidRPr="003A6DDE" w:rsidRDefault="00176C2D" w:rsidP="00176C2D">
      <w:pPr>
        <w:pStyle w:val="NormalWeb"/>
        <w:rPr>
          <w:rFonts w:ascii="Neutraface Text Book Alt" w:eastAsiaTheme="minorHAnsi" w:hAnsi="Neutraface Text Book Alt" w:cstheme="minorBidi"/>
          <w:sz w:val="22"/>
          <w:szCs w:val="22"/>
          <w:lang w:eastAsia="en-US"/>
        </w:rPr>
      </w:pPr>
      <w:r w:rsidRPr="003A6DDE">
        <w:rPr>
          <w:rFonts w:ascii="Neutraface Text Book Alt" w:eastAsiaTheme="minorHAnsi" w:hAnsi="Neutraface Text Book Alt" w:cstheme="minorBidi"/>
          <w:sz w:val="22"/>
          <w:szCs w:val="22"/>
          <w:lang w:eastAsia="en-US"/>
        </w:rPr>
        <w:t xml:space="preserve">« </w:t>
      </w:r>
      <w:proofErr w:type="spellStart"/>
      <w:r w:rsidRPr="003A6DDE">
        <w:rPr>
          <w:rFonts w:ascii="Neutraface Text Book Alt" w:eastAsiaTheme="minorHAnsi" w:hAnsi="Neutraface Text Book Alt" w:cstheme="minorBidi"/>
          <w:sz w:val="22"/>
          <w:szCs w:val="22"/>
          <w:lang w:eastAsia="en-US"/>
        </w:rPr>
        <w:t>Ala</w:t>
      </w:r>
      <w:r w:rsidRPr="003A6DDE">
        <w:rPr>
          <w:rFonts w:asciiTheme="minorHAnsi" w:eastAsiaTheme="minorHAnsi" w:hAnsiTheme="minorHAnsi" w:cstheme="minorHAnsi"/>
          <w:sz w:val="22"/>
          <w:szCs w:val="22"/>
          <w:lang w:eastAsia="en-US"/>
        </w:rPr>
        <w:t>ï</w:t>
      </w:r>
      <w:r w:rsidRPr="003A6DDE">
        <w:rPr>
          <w:rFonts w:ascii="Neutraface Text Book Alt" w:eastAsiaTheme="minorHAnsi" w:hAnsi="Neutraface Text Book Alt" w:cstheme="minorBidi"/>
          <w:sz w:val="22"/>
          <w:szCs w:val="22"/>
          <w:lang w:eastAsia="en-US"/>
        </w:rPr>
        <w:t>a</w:t>
      </w:r>
      <w:proofErr w:type="spellEnd"/>
      <w:r w:rsidRPr="003A6DDE">
        <w:rPr>
          <w:rFonts w:ascii="Neutraface Text Book Alt" w:eastAsiaTheme="minorHAnsi" w:hAnsi="Neutraface Text Book Alt" w:cstheme="minorBidi"/>
          <w:sz w:val="22"/>
          <w:szCs w:val="22"/>
          <w:lang w:eastAsia="en-US"/>
        </w:rPr>
        <w:t xml:space="preserve"> avant </w:t>
      </w:r>
      <w:proofErr w:type="spellStart"/>
      <w:r w:rsidR="003A6DDE" w:rsidRPr="003A6DDE">
        <w:rPr>
          <w:rFonts w:ascii="Neutraface Text Book Alt" w:eastAsiaTheme="minorHAnsi" w:hAnsi="Neutraface Text Book Alt" w:cstheme="minorBidi"/>
          <w:sz w:val="22"/>
          <w:szCs w:val="22"/>
          <w:lang w:eastAsia="en-US"/>
        </w:rPr>
        <w:t>Ala</w:t>
      </w:r>
      <w:r w:rsidR="003A6DDE" w:rsidRPr="003A6DDE">
        <w:rPr>
          <w:rFonts w:asciiTheme="minorHAnsi" w:eastAsiaTheme="minorHAnsi" w:hAnsiTheme="minorHAnsi" w:cstheme="minorHAnsi"/>
          <w:sz w:val="22"/>
          <w:szCs w:val="22"/>
          <w:lang w:eastAsia="en-US"/>
        </w:rPr>
        <w:t>ï</w:t>
      </w:r>
      <w:r w:rsidR="003A6DDE" w:rsidRPr="003A6DDE">
        <w:rPr>
          <w:rFonts w:ascii="Neutraface Text Book Alt" w:eastAsiaTheme="minorHAnsi" w:hAnsi="Neutraface Text Book Alt" w:cstheme="minorBidi"/>
          <w:sz w:val="22"/>
          <w:szCs w:val="22"/>
          <w:lang w:eastAsia="en-US"/>
        </w:rPr>
        <w:t>a</w:t>
      </w:r>
      <w:proofErr w:type="spellEnd"/>
      <w:r w:rsidR="003A6DDE">
        <w:rPr>
          <w:rFonts w:ascii="Neutraface Text Book Alt" w:eastAsiaTheme="minorHAnsi" w:hAnsi="Neutraface Text Book Alt" w:cstheme="minorBidi"/>
          <w:sz w:val="22"/>
          <w:szCs w:val="22"/>
          <w:lang w:eastAsia="en-US"/>
        </w:rPr>
        <w:t xml:space="preserve"> </w:t>
      </w:r>
      <w:r w:rsidRPr="003A6DDE">
        <w:rPr>
          <w:rFonts w:ascii="Neutraface Text Book Alt" w:eastAsiaTheme="minorHAnsi" w:hAnsi="Neutraface Text Book Alt" w:cstheme="minorBidi"/>
          <w:sz w:val="22"/>
          <w:szCs w:val="22"/>
          <w:lang w:eastAsia="en-US"/>
        </w:rPr>
        <w:t>» est une exposition inédite et originale, conçue et réalisée par la Fondation dont le couturier avait souhaité la création plusieurs années avant sa disparition.</w:t>
      </w:r>
    </w:p>
    <w:p w14:paraId="4DCD998C" w14:textId="270C83DB" w:rsidR="00176C2D" w:rsidRPr="003A6DDE" w:rsidRDefault="00176C2D" w:rsidP="00176C2D">
      <w:pPr>
        <w:pStyle w:val="NormalWeb"/>
        <w:rPr>
          <w:rFonts w:ascii="Neutraface Text Book Alt" w:eastAsiaTheme="minorHAnsi" w:hAnsi="Neutraface Text Book Alt" w:cstheme="minorBidi"/>
          <w:sz w:val="22"/>
          <w:szCs w:val="22"/>
          <w:lang w:eastAsia="en-US"/>
        </w:rPr>
      </w:pPr>
      <w:r w:rsidRPr="003A6DDE">
        <w:rPr>
          <w:rFonts w:ascii="Neutraface Text Book Alt" w:eastAsiaTheme="minorHAnsi" w:hAnsi="Neutraface Text Book Alt" w:cstheme="minorBidi"/>
          <w:sz w:val="22"/>
          <w:szCs w:val="22"/>
          <w:lang w:eastAsia="en-US"/>
        </w:rPr>
        <w:t xml:space="preserve">À travers une somme de documents d’archives, de photographies et de dessins, l’exposition analyse les années d’apprentissage qui séparent le jeune couturier en herbe sur le point de quitter Tunis pour Paris dans les années 1950, jusqu’à l’éclosion du phénomène </w:t>
      </w:r>
      <w:proofErr w:type="spellStart"/>
      <w:r w:rsidR="003A6DDE" w:rsidRPr="003A6DDE">
        <w:rPr>
          <w:rFonts w:ascii="Neutraface Text Book Alt" w:eastAsiaTheme="minorHAnsi" w:hAnsi="Neutraface Text Book Alt" w:cstheme="minorBidi"/>
          <w:sz w:val="22"/>
          <w:szCs w:val="22"/>
          <w:lang w:eastAsia="en-US"/>
        </w:rPr>
        <w:t>Ala</w:t>
      </w:r>
      <w:r w:rsidR="003A6DDE" w:rsidRPr="003A6DDE">
        <w:rPr>
          <w:rFonts w:asciiTheme="minorHAnsi" w:eastAsiaTheme="minorHAnsi" w:hAnsiTheme="minorHAnsi" w:cstheme="minorHAnsi"/>
          <w:sz w:val="22"/>
          <w:szCs w:val="22"/>
          <w:lang w:eastAsia="en-US"/>
        </w:rPr>
        <w:t>ï</w:t>
      </w:r>
      <w:r w:rsidR="003A6DDE" w:rsidRPr="003A6DDE">
        <w:rPr>
          <w:rFonts w:ascii="Neutraface Text Book Alt" w:eastAsiaTheme="minorHAnsi" w:hAnsi="Neutraface Text Book Alt" w:cstheme="minorBidi"/>
          <w:sz w:val="22"/>
          <w:szCs w:val="22"/>
          <w:lang w:eastAsia="en-US"/>
        </w:rPr>
        <w:t>a</w:t>
      </w:r>
      <w:proofErr w:type="spellEnd"/>
      <w:r w:rsidR="003A6DDE" w:rsidRPr="003A6DDE">
        <w:rPr>
          <w:rFonts w:ascii="Neutraface Text Book Alt" w:eastAsiaTheme="minorHAnsi" w:hAnsi="Neutraface Text Book Alt" w:cstheme="minorBidi"/>
          <w:sz w:val="22"/>
          <w:szCs w:val="22"/>
          <w:lang w:eastAsia="en-US"/>
        </w:rPr>
        <w:t xml:space="preserve"> </w:t>
      </w:r>
      <w:r w:rsidRPr="003A6DDE">
        <w:rPr>
          <w:rFonts w:ascii="Neutraface Text Book Alt" w:eastAsiaTheme="minorHAnsi" w:hAnsi="Neutraface Text Book Alt" w:cstheme="minorBidi"/>
          <w:sz w:val="22"/>
          <w:szCs w:val="22"/>
          <w:lang w:eastAsia="en-US"/>
        </w:rPr>
        <w:t>à l’orée des années 1980.</w:t>
      </w:r>
    </w:p>
    <w:p w14:paraId="63887E4D" w14:textId="34714A96" w:rsidR="00176C2D" w:rsidRPr="003A6DDE" w:rsidRDefault="00176C2D" w:rsidP="00176C2D">
      <w:pPr>
        <w:pStyle w:val="NormalWeb"/>
        <w:rPr>
          <w:rFonts w:ascii="Neutraface Text Book Alt" w:eastAsiaTheme="minorHAnsi" w:hAnsi="Neutraface Text Book Alt" w:cstheme="minorBidi"/>
          <w:sz w:val="22"/>
          <w:szCs w:val="22"/>
          <w:lang w:eastAsia="en-US"/>
        </w:rPr>
      </w:pPr>
      <w:r w:rsidRPr="003A6DDE">
        <w:rPr>
          <w:rFonts w:ascii="Neutraface Text Book Alt" w:eastAsiaTheme="minorHAnsi" w:hAnsi="Neutraface Text Book Alt" w:cstheme="minorBidi"/>
          <w:sz w:val="22"/>
          <w:szCs w:val="22"/>
          <w:lang w:eastAsia="en-US"/>
        </w:rPr>
        <w:t>Une sélection rigoureuse de robes et de créations de ses débuts, un choix de modèles qui ont révélé au public plus qu’un style une œuvre fondatrice dès la fin des années 1970</w:t>
      </w:r>
      <w:r w:rsidR="003A6DDE">
        <w:rPr>
          <w:rFonts w:ascii="Neutraface Text Book Alt" w:eastAsiaTheme="minorHAnsi" w:hAnsi="Neutraface Text Book Alt" w:cstheme="minorBidi"/>
          <w:sz w:val="22"/>
          <w:szCs w:val="22"/>
          <w:lang w:eastAsia="en-US"/>
        </w:rPr>
        <w:t>,</w:t>
      </w:r>
      <w:r w:rsidRPr="003A6DDE">
        <w:rPr>
          <w:rFonts w:ascii="Neutraface Text Book Alt" w:eastAsiaTheme="minorHAnsi" w:hAnsi="Neutraface Text Book Alt" w:cstheme="minorBidi"/>
          <w:sz w:val="22"/>
          <w:szCs w:val="22"/>
          <w:lang w:eastAsia="en-US"/>
        </w:rPr>
        <w:t xml:space="preserve"> dialoguent avec des vêtements intemporels.</w:t>
      </w:r>
    </w:p>
    <w:p w14:paraId="124212D2" w14:textId="69AFAF72" w:rsidR="00176C2D" w:rsidRPr="003A6DDE" w:rsidRDefault="00176C2D">
      <w:pPr>
        <w:rPr>
          <w:rFonts w:ascii="Neutraface Text Book Alt" w:hAnsi="Neutraface Text Book Alt"/>
        </w:rPr>
      </w:pPr>
      <w:r w:rsidRPr="003A6DDE">
        <w:rPr>
          <w:rFonts w:ascii="Neutraface Text Book Alt" w:hAnsi="Neutraface Text Book Alt"/>
        </w:rPr>
        <w:t xml:space="preserve">« </w:t>
      </w:r>
      <w:proofErr w:type="spellStart"/>
      <w:r w:rsidR="003A6DDE" w:rsidRPr="003A6DDE">
        <w:rPr>
          <w:rFonts w:ascii="Neutraface Text Book Alt" w:hAnsi="Neutraface Text Book Alt"/>
        </w:rPr>
        <w:t>Ala</w:t>
      </w:r>
      <w:r w:rsidR="003A6DDE" w:rsidRPr="003A6DDE">
        <w:rPr>
          <w:rFonts w:cstheme="minorHAnsi"/>
        </w:rPr>
        <w:t>ï</w:t>
      </w:r>
      <w:r w:rsidR="003A6DDE" w:rsidRPr="003A6DDE">
        <w:rPr>
          <w:rFonts w:ascii="Neutraface Text Book Alt" w:hAnsi="Neutraface Text Book Alt"/>
        </w:rPr>
        <w:t>a</w:t>
      </w:r>
      <w:proofErr w:type="spellEnd"/>
      <w:r w:rsidR="003A6DDE" w:rsidRPr="003A6DDE">
        <w:rPr>
          <w:rFonts w:ascii="Neutraface Text Book Alt" w:hAnsi="Neutraface Text Book Alt"/>
        </w:rPr>
        <w:t xml:space="preserve"> </w:t>
      </w:r>
      <w:r w:rsidRPr="003A6DDE">
        <w:rPr>
          <w:rFonts w:ascii="Neutraface Text Book Alt" w:hAnsi="Neutraface Text Book Alt"/>
        </w:rPr>
        <w:t xml:space="preserve">avant </w:t>
      </w:r>
      <w:proofErr w:type="spellStart"/>
      <w:r w:rsidR="003A6DDE" w:rsidRPr="003A6DDE">
        <w:rPr>
          <w:rFonts w:ascii="Neutraface Text Book Alt" w:hAnsi="Neutraface Text Book Alt"/>
        </w:rPr>
        <w:t>Ala</w:t>
      </w:r>
      <w:r w:rsidR="003A6DDE" w:rsidRPr="003A6DDE">
        <w:rPr>
          <w:rFonts w:cstheme="minorHAnsi"/>
        </w:rPr>
        <w:t>ï</w:t>
      </w:r>
      <w:r w:rsidR="003A6DDE" w:rsidRPr="003A6DDE">
        <w:rPr>
          <w:rFonts w:ascii="Neutraface Text Book Alt" w:hAnsi="Neutraface Text Book Alt"/>
        </w:rPr>
        <w:t>a</w:t>
      </w:r>
      <w:proofErr w:type="spellEnd"/>
      <w:r w:rsidR="003A6DDE">
        <w:rPr>
          <w:rFonts w:ascii="Neutraface Text Book Alt" w:hAnsi="Neutraface Text Book Alt"/>
        </w:rPr>
        <w:t xml:space="preserve"> </w:t>
      </w:r>
      <w:r w:rsidRPr="003A6DDE">
        <w:rPr>
          <w:rFonts w:ascii="Neutraface Text Book Alt" w:hAnsi="Neutraface Text Book Alt"/>
        </w:rPr>
        <w:t xml:space="preserve">» met en évidence le portrait d’un couturier aussi talentueux que pudique sur ces années de jeunesse durant lesquelles pendant plus de vingt années, les femmes ont constitué sa véritable école. </w:t>
      </w:r>
    </w:p>
    <w:p w14:paraId="2FB4B725" w14:textId="5A15F84F" w:rsidR="00176C2D" w:rsidRPr="003A6DDE" w:rsidRDefault="00176C2D" w:rsidP="00176C2D">
      <w:pPr>
        <w:pStyle w:val="NormalWeb"/>
        <w:rPr>
          <w:rFonts w:ascii="Neutraface Text Book Alt" w:eastAsiaTheme="minorHAnsi" w:hAnsi="Neutraface Text Book Alt" w:cstheme="minorBidi"/>
          <w:sz w:val="22"/>
          <w:szCs w:val="22"/>
          <w:lang w:eastAsia="en-US"/>
        </w:rPr>
      </w:pPr>
      <w:r w:rsidRPr="003A6DDE">
        <w:rPr>
          <w:rFonts w:ascii="Neutraface Text Book Alt" w:eastAsiaTheme="minorHAnsi" w:hAnsi="Neutraface Text Book Alt" w:cstheme="minorBidi"/>
          <w:sz w:val="22"/>
          <w:szCs w:val="22"/>
          <w:lang w:eastAsia="en-US"/>
        </w:rPr>
        <w:t xml:space="preserve">Durant ces trois décennies édificatrices, Azzedine </w:t>
      </w:r>
      <w:proofErr w:type="spellStart"/>
      <w:r w:rsidR="003A6DDE" w:rsidRPr="003A6DDE">
        <w:rPr>
          <w:rFonts w:ascii="Neutraface Text Book Alt" w:eastAsiaTheme="minorHAnsi" w:hAnsi="Neutraface Text Book Alt" w:cstheme="minorBidi"/>
          <w:sz w:val="22"/>
          <w:szCs w:val="22"/>
          <w:lang w:eastAsia="en-US"/>
        </w:rPr>
        <w:t>Ala</w:t>
      </w:r>
      <w:r w:rsidR="003A6DDE" w:rsidRPr="003A6DDE">
        <w:rPr>
          <w:rFonts w:asciiTheme="minorHAnsi" w:eastAsiaTheme="minorHAnsi" w:hAnsiTheme="minorHAnsi" w:cstheme="minorHAnsi"/>
          <w:sz w:val="22"/>
          <w:szCs w:val="22"/>
          <w:lang w:eastAsia="en-US"/>
        </w:rPr>
        <w:t>ï</w:t>
      </w:r>
      <w:r w:rsidR="003A6DDE" w:rsidRPr="003A6DDE">
        <w:rPr>
          <w:rFonts w:ascii="Neutraface Text Book Alt" w:eastAsiaTheme="minorHAnsi" w:hAnsi="Neutraface Text Book Alt" w:cstheme="minorBidi"/>
          <w:sz w:val="22"/>
          <w:szCs w:val="22"/>
          <w:lang w:eastAsia="en-US"/>
        </w:rPr>
        <w:t>a</w:t>
      </w:r>
      <w:proofErr w:type="spellEnd"/>
      <w:r w:rsidR="003A6DDE" w:rsidRPr="003A6DDE">
        <w:rPr>
          <w:rFonts w:ascii="Neutraface Text Book Alt" w:eastAsiaTheme="minorHAnsi" w:hAnsi="Neutraface Text Book Alt" w:cstheme="minorBidi"/>
          <w:sz w:val="22"/>
          <w:szCs w:val="22"/>
          <w:lang w:eastAsia="en-US"/>
        </w:rPr>
        <w:t xml:space="preserve"> </w:t>
      </w:r>
      <w:r w:rsidRPr="003A6DDE">
        <w:rPr>
          <w:rFonts w:ascii="Neutraface Text Book Alt" w:eastAsiaTheme="minorHAnsi" w:hAnsi="Neutraface Text Book Alt" w:cstheme="minorBidi"/>
          <w:sz w:val="22"/>
          <w:szCs w:val="22"/>
          <w:lang w:eastAsia="en-US"/>
        </w:rPr>
        <w:t>a rencontré les figures qui devaient rester fidèles tout au long de sa vie</w:t>
      </w:r>
      <w:r w:rsidR="00D86E08" w:rsidRPr="003A6DDE">
        <w:rPr>
          <w:rFonts w:ascii="Neutraface Text Book Alt" w:eastAsiaTheme="minorHAnsi" w:hAnsi="Neutraface Text Book Alt" w:cstheme="minorBidi"/>
          <w:sz w:val="22"/>
          <w:szCs w:val="22"/>
          <w:lang w:eastAsia="en-US"/>
        </w:rPr>
        <w:t> :</w:t>
      </w:r>
      <w:r w:rsidRPr="003A6DDE">
        <w:rPr>
          <w:rFonts w:ascii="Neutraface Text Book Alt" w:eastAsiaTheme="minorHAnsi" w:hAnsi="Neutraface Text Book Alt" w:cstheme="minorBidi"/>
          <w:sz w:val="22"/>
          <w:szCs w:val="22"/>
          <w:lang w:eastAsia="en-US"/>
        </w:rPr>
        <w:t xml:space="preserve"> sa sœur Hafida</w:t>
      </w:r>
      <w:r w:rsidR="00D86E08" w:rsidRPr="003A6DDE">
        <w:rPr>
          <w:rFonts w:ascii="Neutraface Text Book Alt" w:eastAsiaTheme="minorHAnsi" w:hAnsi="Neutraface Text Book Alt" w:cstheme="minorBidi"/>
          <w:sz w:val="22"/>
          <w:szCs w:val="22"/>
          <w:lang w:eastAsia="en-US"/>
        </w:rPr>
        <w:t xml:space="preserve">, </w:t>
      </w:r>
      <w:r w:rsidRPr="003A6DDE">
        <w:rPr>
          <w:rFonts w:ascii="Neutraface Text Book Alt" w:eastAsiaTheme="minorHAnsi" w:hAnsi="Neutraface Text Book Alt" w:cstheme="minorBidi"/>
          <w:sz w:val="22"/>
          <w:szCs w:val="22"/>
          <w:lang w:eastAsia="en-US"/>
        </w:rPr>
        <w:t>s</w:t>
      </w:r>
      <w:r w:rsidR="00D86E08" w:rsidRPr="003A6DDE">
        <w:rPr>
          <w:rFonts w:ascii="Neutraface Text Book Alt" w:eastAsiaTheme="minorHAnsi" w:hAnsi="Neutraface Text Book Alt" w:cstheme="minorBidi"/>
          <w:sz w:val="22"/>
          <w:szCs w:val="22"/>
          <w:lang w:eastAsia="en-US"/>
        </w:rPr>
        <w:t>es</w:t>
      </w:r>
      <w:r w:rsidRPr="003A6DDE">
        <w:rPr>
          <w:rFonts w:ascii="Neutraface Text Book Alt" w:eastAsiaTheme="minorHAnsi" w:hAnsi="Neutraface Text Book Alt" w:cstheme="minorBidi"/>
          <w:sz w:val="22"/>
          <w:szCs w:val="22"/>
          <w:lang w:eastAsia="en-US"/>
        </w:rPr>
        <w:t xml:space="preserve"> grande</w:t>
      </w:r>
      <w:r w:rsidR="00D86E08" w:rsidRPr="003A6DDE">
        <w:rPr>
          <w:rFonts w:ascii="Neutraface Text Book Alt" w:eastAsiaTheme="minorHAnsi" w:hAnsi="Neutraface Text Book Alt" w:cstheme="minorBidi"/>
          <w:sz w:val="22"/>
          <w:szCs w:val="22"/>
          <w:lang w:eastAsia="en-US"/>
        </w:rPr>
        <w:t>s</w:t>
      </w:r>
      <w:r w:rsidRPr="003A6DDE">
        <w:rPr>
          <w:rFonts w:ascii="Neutraface Text Book Alt" w:eastAsiaTheme="minorHAnsi" w:hAnsi="Neutraface Text Book Alt" w:cstheme="minorBidi"/>
          <w:sz w:val="22"/>
          <w:szCs w:val="22"/>
          <w:lang w:eastAsia="en-US"/>
        </w:rPr>
        <w:t xml:space="preserve"> amie</w:t>
      </w:r>
      <w:r w:rsidR="00D86E08" w:rsidRPr="003A6DDE">
        <w:rPr>
          <w:rFonts w:ascii="Neutraface Text Book Alt" w:eastAsiaTheme="minorHAnsi" w:hAnsi="Neutraface Text Book Alt" w:cstheme="minorBidi"/>
          <w:sz w:val="22"/>
          <w:szCs w:val="22"/>
          <w:lang w:eastAsia="en-US"/>
        </w:rPr>
        <w:t>s</w:t>
      </w:r>
      <w:r w:rsidRPr="003A6DDE">
        <w:rPr>
          <w:rFonts w:ascii="Neutraface Text Book Alt" w:eastAsiaTheme="minorHAnsi" w:hAnsi="Neutraface Text Book Alt" w:cstheme="minorBidi"/>
          <w:sz w:val="22"/>
          <w:szCs w:val="22"/>
          <w:lang w:eastAsia="en-US"/>
        </w:rPr>
        <w:t xml:space="preserve"> Latifa, Leila </w:t>
      </w:r>
      <w:proofErr w:type="spellStart"/>
      <w:r w:rsidRPr="003A6DDE">
        <w:rPr>
          <w:rFonts w:ascii="Neutraface Text Book Alt" w:eastAsiaTheme="minorHAnsi" w:hAnsi="Neutraface Text Book Alt" w:cstheme="minorBidi"/>
          <w:sz w:val="22"/>
          <w:szCs w:val="22"/>
          <w:lang w:eastAsia="en-US"/>
        </w:rPr>
        <w:t>Menchari</w:t>
      </w:r>
      <w:proofErr w:type="spellEnd"/>
      <w:r w:rsidR="003A6DDE">
        <w:rPr>
          <w:rFonts w:ascii="Neutraface Text Book Alt" w:eastAsiaTheme="minorHAnsi" w:hAnsi="Neutraface Text Book Alt" w:cstheme="minorBidi"/>
          <w:sz w:val="22"/>
          <w:szCs w:val="22"/>
          <w:lang w:eastAsia="en-US"/>
        </w:rPr>
        <w:t xml:space="preserve"> et</w:t>
      </w:r>
      <w:r w:rsidR="00D86E08" w:rsidRPr="003A6DDE">
        <w:rPr>
          <w:rFonts w:ascii="Neutraface Text Book Alt" w:eastAsiaTheme="minorHAnsi" w:hAnsi="Neutraface Text Book Alt" w:cstheme="minorBidi"/>
          <w:sz w:val="22"/>
          <w:szCs w:val="22"/>
          <w:lang w:eastAsia="en-US"/>
        </w:rPr>
        <w:t xml:space="preserve"> </w:t>
      </w:r>
      <w:r w:rsidRPr="003A6DDE">
        <w:rPr>
          <w:rFonts w:ascii="Neutraface Text Book Alt" w:eastAsiaTheme="minorHAnsi" w:hAnsi="Neutraface Text Book Alt" w:cstheme="minorBidi"/>
          <w:sz w:val="22"/>
          <w:szCs w:val="22"/>
          <w:lang w:eastAsia="en-US"/>
        </w:rPr>
        <w:t xml:space="preserve">Nicole de </w:t>
      </w:r>
      <w:proofErr w:type="spellStart"/>
      <w:r w:rsidRPr="003A6DDE">
        <w:rPr>
          <w:rFonts w:ascii="Neutraface Text Book Alt" w:eastAsiaTheme="minorHAnsi" w:hAnsi="Neutraface Text Book Alt" w:cstheme="minorBidi"/>
          <w:sz w:val="22"/>
          <w:szCs w:val="22"/>
          <w:lang w:eastAsia="en-US"/>
        </w:rPr>
        <w:t>Blégiers</w:t>
      </w:r>
      <w:proofErr w:type="spellEnd"/>
      <w:r w:rsidRPr="003A6DDE">
        <w:rPr>
          <w:rFonts w:ascii="Neutraface Text Book Alt" w:eastAsiaTheme="minorHAnsi" w:hAnsi="Neutraface Text Book Alt" w:cstheme="minorBidi"/>
          <w:sz w:val="22"/>
          <w:szCs w:val="22"/>
          <w:lang w:eastAsia="en-US"/>
        </w:rPr>
        <w:t xml:space="preserve">, Greta Garbo </w:t>
      </w:r>
      <w:r w:rsidR="00D86E08" w:rsidRPr="003A6DDE">
        <w:rPr>
          <w:rFonts w:ascii="Neutraface Text Book Alt" w:eastAsiaTheme="minorHAnsi" w:hAnsi="Neutraface Text Book Alt" w:cstheme="minorBidi"/>
          <w:sz w:val="22"/>
          <w:szCs w:val="22"/>
          <w:lang w:eastAsia="en-US"/>
        </w:rPr>
        <w:t xml:space="preserve">qui </w:t>
      </w:r>
      <w:r w:rsidRPr="003A6DDE">
        <w:rPr>
          <w:rFonts w:ascii="Neutraface Text Book Alt" w:eastAsiaTheme="minorHAnsi" w:hAnsi="Neutraface Text Book Alt" w:cstheme="minorBidi"/>
          <w:sz w:val="22"/>
          <w:szCs w:val="22"/>
          <w:lang w:eastAsia="en-US"/>
        </w:rPr>
        <w:t>lui suggère de grands manteaux d’hommes dans lesquelles elle aime s’envelopper d’anonymat</w:t>
      </w:r>
      <w:r w:rsidR="00D86E08" w:rsidRPr="003A6DDE">
        <w:rPr>
          <w:rFonts w:ascii="Neutraface Text Book Alt" w:eastAsiaTheme="minorHAnsi" w:hAnsi="Neutraface Text Book Alt" w:cstheme="minorBidi"/>
          <w:sz w:val="22"/>
          <w:szCs w:val="22"/>
          <w:lang w:eastAsia="en-US"/>
        </w:rPr>
        <w:t xml:space="preserve">, </w:t>
      </w:r>
      <w:r w:rsidRPr="003A6DDE">
        <w:rPr>
          <w:rFonts w:ascii="Neutraface Text Book Alt" w:eastAsiaTheme="minorHAnsi" w:hAnsi="Neutraface Text Book Alt" w:cstheme="minorBidi"/>
          <w:sz w:val="22"/>
          <w:szCs w:val="22"/>
          <w:lang w:eastAsia="en-US"/>
        </w:rPr>
        <w:t xml:space="preserve">Arletty </w:t>
      </w:r>
      <w:r w:rsidR="00D86E08" w:rsidRPr="003A6DDE">
        <w:rPr>
          <w:rFonts w:ascii="Neutraface Text Book Alt" w:eastAsiaTheme="minorHAnsi" w:hAnsi="Neutraface Text Book Alt" w:cstheme="minorBidi"/>
          <w:sz w:val="22"/>
          <w:szCs w:val="22"/>
          <w:lang w:eastAsia="en-US"/>
        </w:rPr>
        <w:t xml:space="preserve">qui </w:t>
      </w:r>
      <w:r w:rsidRPr="003A6DDE">
        <w:rPr>
          <w:rFonts w:ascii="Neutraface Text Book Alt" w:eastAsiaTheme="minorHAnsi" w:hAnsi="Neutraface Text Book Alt" w:cstheme="minorBidi"/>
          <w:sz w:val="22"/>
          <w:szCs w:val="22"/>
          <w:lang w:eastAsia="en-US"/>
        </w:rPr>
        <w:t>lui voue une admiration inconditionnelle</w:t>
      </w:r>
      <w:r w:rsidR="00D86E08" w:rsidRPr="003A6DDE">
        <w:rPr>
          <w:rFonts w:ascii="Neutraface Text Book Alt" w:eastAsiaTheme="minorHAnsi" w:hAnsi="Neutraface Text Book Alt" w:cstheme="minorBidi"/>
          <w:sz w:val="22"/>
          <w:szCs w:val="22"/>
          <w:lang w:eastAsia="en-US"/>
        </w:rPr>
        <w:t xml:space="preserve"> et</w:t>
      </w:r>
      <w:r w:rsidRPr="003A6DDE">
        <w:rPr>
          <w:rFonts w:ascii="Neutraface Text Book Alt" w:eastAsiaTheme="minorHAnsi" w:hAnsi="Neutraface Text Book Alt" w:cstheme="minorBidi"/>
          <w:sz w:val="22"/>
          <w:szCs w:val="22"/>
          <w:lang w:eastAsia="en-US"/>
        </w:rPr>
        <w:t xml:space="preserve"> la femme de lettres Louise de Vilmorin </w:t>
      </w:r>
      <w:r w:rsidR="00D86E08" w:rsidRPr="003A6DDE">
        <w:rPr>
          <w:rFonts w:ascii="Neutraface Text Book Alt" w:eastAsiaTheme="minorHAnsi" w:hAnsi="Neutraface Text Book Alt" w:cstheme="minorBidi"/>
          <w:sz w:val="22"/>
          <w:szCs w:val="22"/>
          <w:lang w:eastAsia="en-US"/>
        </w:rPr>
        <w:t xml:space="preserve">qui </w:t>
      </w:r>
      <w:r w:rsidRPr="003A6DDE">
        <w:rPr>
          <w:rFonts w:ascii="Neutraface Text Book Alt" w:eastAsiaTheme="minorHAnsi" w:hAnsi="Neutraface Text Book Alt" w:cstheme="minorBidi"/>
          <w:sz w:val="22"/>
          <w:szCs w:val="22"/>
          <w:lang w:eastAsia="en-US"/>
        </w:rPr>
        <w:t xml:space="preserve">l’ouvre aux cercles des artistes et à l’exercice de la mondanité. </w:t>
      </w:r>
    </w:p>
    <w:p w14:paraId="42E2C7A1" w14:textId="4F467807" w:rsidR="00176C2D" w:rsidRPr="003A6DDE" w:rsidRDefault="00176C2D" w:rsidP="00176C2D">
      <w:pPr>
        <w:pStyle w:val="NormalWeb"/>
        <w:rPr>
          <w:rFonts w:ascii="Neutraface Text Book Alt" w:eastAsiaTheme="minorHAnsi" w:hAnsi="Neutraface Text Book Alt" w:cstheme="minorBidi"/>
          <w:sz w:val="22"/>
          <w:szCs w:val="22"/>
          <w:lang w:eastAsia="en-US"/>
        </w:rPr>
      </w:pPr>
      <w:r w:rsidRPr="003A6DDE">
        <w:rPr>
          <w:rFonts w:ascii="Neutraface Text Book Alt" w:eastAsiaTheme="minorHAnsi" w:hAnsi="Neutraface Text Book Alt" w:cstheme="minorBidi"/>
          <w:sz w:val="22"/>
          <w:szCs w:val="22"/>
          <w:lang w:eastAsia="en-US"/>
        </w:rPr>
        <w:t xml:space="preserve">Aux commandes qui s’amoncellent rue de Bellechasse, Azzedine multiplie les expériences, dort peu, travaille toujours. Chez les grands fourreurs il perfectionne sa technique. Une collection de cuirs rivetés, sanglés est refusée chez Charles Jourdan mais paradoxalement lance l’éclosion du phénomène </w:t>
      </w:r>
      <w:proofErr w:type="spellStart"/>
      <w:r w:rsidR="003A6DDE" w:rsidRPr="003A6DDE">
        <w:rPr>
          <w:rFonts w:ascii="Neutraface Text Book Alt" w:eastAsiaTheme="minorHAnsi" w:hAnsi="Neutraface Text Book Alt" w:cstheme="minorBidi"/>
          <w:sz w:val="22"/>
          <w:szCs w:val="22"/>
          <w:lang w:eastAsia="en-US"/>
        </w:rPr>
        <w:t>Ala</w:t>
      </w:r>
      <w:r w:rsidR="003A6DDE" w:rsidRPr="003A6DDE">
        <w:rPr>
          <w:rFonts w:asciiTheme="minorHAnsi" w:eastAsiaTheme="minorHAnsi" w:hAnsiTheme="minorHAnsi" w:cstheme="minorHAnsi"/>
          <w:sz w:val="22"/>
          <w:szCs w:val="22"/>
          <w:lang w:eastAsia="en-US"/>
        </w:rPr>
        <w:t>ï</w:t>
      </w:r>
      <w:r w:rsidR="003A6DDE" w:rsidRPr="003A6DDE">
        <w:rPr>
          <w:rFonts w:ascii="Neutraface Text Book Alt" w:eastAsiaTheme="minorHAnsi" w:hAnsi="Neutraface Text Book Alt" w:cstheme="minorBidi"/>
          <w:sz w:val="22"/>
          <w:szCs w:val="22"/>
          <w:lang w:eastAsia="en-US"/>
        </w:rPr>
        <w:t>a</w:t>
      </w:r>
      <w:proofErr w:type="spellEnd"/>
      <w:r w:rsidRPr="003A6DDE">
        <w:rPr>
          <w:rFonts w:ascii="Neutraface Text Book Alt" w:eastAsiaTheme="minorHAnsi" w:hAnsi="Neutraface Text Book Alt" w:cstheme="minorBidi"/>
          <w:sz w:val="22"/>
          <w:szCs w:val="22"/>
          <w:lang w:eastAsia="en-US"/>
        </w:rPr>
        <w:t>. Les pionnières de la mode ne jurent que par lui. New York l’invite et l’acclame. Le créateur Thierry Mugler avec lequel Azzedine entretient une relation amicale forte l’encourage</w:t>
      </w:r>
      <w:r w:rsidR="003A6DDE">
        <w:rPr>
          <w:rFonts w:ascii="Neutraface Text Book Alt" w:eastAsiaTheme="minorHAnsi" w:hAnsi="Neutraface Text Book Alt" w:cstheme="minorBidi"/>
          <w:sz w:val="22"/>
          <w:szCs w:val="22"/>
          <w:lang w:eastAsia="en-US"/>
        </w:rPr>
        <w:t xml:space="preserve"> à faire sa première collection et ce premier défilé américain</w:t>
      </w:r>
      <w:r w:rsidRPr="003A6DDE">
        <w:rPr>
          <w:rFonts w:ascii="Neutraface Text Book Alt" w:eastAsiaTheme="minorHAnsi" w:hAnsi="Neutraface Text Book Alt" w:cstheme="minorBidi"/>
          <w:sz w:val="22"/>
          <w:szCs w:val="22"/>
          <w:lang w:eastAsia="en-US"/>
        </w:rPr>
        <w:t xml:space="preserve">. Azzedine est désormais </w:t>
      </w:r>
      <w:proofErr w:type="spellStart"/>
      <w:r w:rsidR="003A6DDE" w:rsidRPr="003A6DDE">
        <w:rPr>
          <w:rFonts w:ascii="Neutraface Text Book Alt" w:eastAsiaTheme="minorHAnsi" w:hAnsi="Neutraface Text Book Alt" w:cstheme="minorBidi"/>
          <w:sz w:val="22"/>
          <w:szCs w:val="22"/>
          <w:lang w:eastAsia="en-US"/>
        </w:rPr>
        <w:t>Ala</w:t>
      </w:r>
      <w:r w:rsidR="003A6DDE" w:rsidRPr="003A6DDE">
        <w:rPr>
          <w:rFonts w:asciiTheme="minorHAnsi" w:eastAsiaTheme="minorHAnsi" w:hAnsiTheme="minorHAnsi" w:cstheme="minorHAnsi"/>
          <w:sz w:val="22"/>
          <w:szCs w:val="22"/>
          <w:lang w:eastAsia="en-US"/>
        </w:rPr>
        <w:t>ï</w:t>
      </w:r>
      <w:r w:rsidR="003A6DDE" w:rsidRPr="003A6DDE">
        <w:rPr>
          <w:rFonts w:ascii="Neutraface Text Book Alt" w:eastAsiaTheme="minorHAnsi" w:hAnsi="Neutraface Text Book Alt" w:cstheme="minorBidi"/>
          <w:sz w:val="22"/>
          <w:szCs w:val="22"/>
          <w:lang w:eastAsia="en-US"/>
        </w:rPr>
        <w:t>a</w:t>
      </w:r>
      <w:proofErr w:type="spellEnd"/>
      <w:r w:rsidRPr="003A6DDE">
        <w:rPr>
          <w:rFonts w:ascii="Neutraface Text Book Alt" w:eastAsiaTheme="minorHAnsi" w:hAnsi="Neutraface Text Book Alt" w:cstheme="minorBidi"/>
          <w:sz w:val="22"/>
          <w:szCs w:val="22"/>
          <w:lang w:eastAsia="en-US"/>
        </w:rPr>
        <w:t>.</w:t>
      </w:r>
    </w:p>
    <w:p w14:paraId="16B5EFDD" w14:textId="77777777" w:rsidR="00176C2D" w:rsidRDefault="00176C2D"/>
    <w:p w14:paraId="435C4DC2" w14:textId="77777777" w:rsidR="00176C2D" w:rsidRDefault="00176C2D"/>
    <w:p w14:paraId="5BE17CF0" w14:textId="5CBFC102" w:rsidR="008F2F00" w:rsidRPr="008F2F00" w:rsidRDefault="008F2F00">
      <w:pPr>
        <w:rPr>
          <w:rFonts w:ascii="Neutraface Text Book Alt" w:hAnsi="Neutraface Text Book Alt"/>
        </w:rPr>
      </w:pPr>
      <w:r w:rsidRPr="008F2F00">
        <w:rPr>
          <w:rFonts w:ascii="Neutraface Text Book Alt" w:hAnsi="Neutraface Text Book Alt"/>
        </w:rPr>
        <w:t>NOMBRE DE PIECES PRETEES :</w:t>
      </w:r>
    </w:p>
    <w:p w14:paraId="115B720E" w14:textId="348B50A5" w:rsidR="0005017D" w:rsidRDefault="00940CC4">
      <w:pPr>
        <w:rPr>
          <w:rFonts w:ascii="Neutraface Text Book Alt" w:hAnsi="Neutraface Text Book Alt"/>
        </w:rPr>
      </w:pPr>
      <w:r>
        <w:rPr>
          <w:rFonts w:ascii="Neutraface Text Book Alt" w:hAnsi="Neutraface Text Book Alt"/>
        </w:rPr>
        <w:t>56 pièces textiles</w:t>
      </w:r>
    </w:p>
    <w:p w14:paraId="5FA19B89" w14:textId="4F6F9AD8" w:rsidR="00940CC4" w:rsidRDefault="004C483B">
      <w:pPr>
        <w:rPr>
          <w:rFonts w:ascii="Neutraface Text Book Alt" w:hAnsi="Neutraface Text Book Alt"/>
        </w:rPr>
      </w:pPr>
      <w:r>
        <w:rPr>
          <w:rFonts w:ascii="Neutraface Text Book Alt" w:hAnsi="Neutraface Text Book Alt"/>
        </w:rPr>
        <w:lastRenderedPageBreak/>
        <w:t>19 photographies encadrées</w:t>
      </w:r>
    </w:p>
    <w:p w14:paraId="07943AA5" w14:textId="5C305F99" w:rsidR="00674293" w:rsidRDefault="00674293">
      <w:pPr>
        <w:rPr>
          <w:rFonts w:ascii="Neutraface Text Book Alt" w:hAnsi="Neutraface Text Book Alt"/>
        </w:rPr>
      </w:pPr>
      <w:r>
        <w:rPr>
          <w:rFonts w:ascii="Neutraface Text Book Alt" w:hAnsi="Neutraface Text Book Alt"/>
        </w:rPr>
        <w:t>2 vidéos</w:t>
      </w:r>
    </w:p>
    <w:p w14:paraId="34B07BF0" w14:textId="77777777" w:rsidR="004C483B" w:rsidRDefault="004C483B">
      <w:pPr>
        <w:rPr>
          <w:rFonts w:ascii="Neutraface Text Book Alt" w:hAnsi="Neutraface Text Book Alt"/>
        </w:rPr>
      </w:pPr>
    </w:p>
    <w:p w14:paraId="350B3F77" w14:textId="3024DDBD" w:rsidR="008F2F00" w:rsidRPr="008F2F00" w:rsidRDefault="008F2F00">
      <w:pPr>
        <w:rPr>
          <w:rFonts w:ascii="Neutraface Text Book Alt" w:hAnsi="Neutraface Text Book Alt"/>
        </w:rPr>
      </w:pPr>
      <w:r w:rsidRPr="008F2F00">
        <w:rPr>
          <w:rFonts w:ascii="Neutraface Text Book Alt" w:hAnsi="Neutraface Text Book Alt"/>
        </w:rPr>
        <w:t>SUPERFICIE NECESSAIRE :</w:t>
      </w:r>
    </w:p>
    <w:p w14:paraId="213F3ACB" w14:textId="47EDC457" w:rsidR="008F2F00" w:rsidRDefault="004C483B">
      <w:r>
        <w:t>330 m²</w:t>
      </w:r>
    </w:p>
    <w:p w14:paraId="72042033" w14:textId="77777777" w:rsidR="00C048D1" w:rsidRDefault="00C048D1"/>
    <w:p w14:paraId="70867FED" w14:textId="3CE0C946" w:rsidR="00E91050" w:rsidRDefault="00BD33D6">
      <w:pPr>
        <w:rPr>
          <w:rFonts w:ascii="Neutraface Text Book Alt" w:hAnsi="Neutraface Text Book Alt"/>
        </w:rPr>
      </w:pPr>
      <w:r w:rsidRPr="008F2F00">
        <w:rPr>
          <w:rFonts w:ascii="Neutraface Text Book Alt" w:hAnsi="Neutraface Text Book Alt"/>
        </w:rPr>
        <w:t>VISUELS </w:t>
      </w:r>
    </w:p>
    <w:p w14:paraId="513F4AD9" w14:textId="6535F5B5" w:rsidR="00B806DE" w:rsidRDefault="00B806DE" w:rsidP="00B806DE">
      <w:pPr>
        <w:jc w:val="center"/>
        <w:rPr>
          <w:rFonts w:ascii="Neutraface Text Book Alt" w:hAnsi="Neutraface Text Book Alt"/>
        </w:rPr>
      </w:pPr>
      <w:r>
        <w:rPr>
          <w:noProof/>
        </w:rPr>
        <w:drawing>
          <wp:inline distT="0" distB="0" distL="0" distR="0" wp14:anchorId="29E18A14" wp14:editId="7F959CC1">
            <wp:extent cx="4467225" cy="2981597"/>
            <wp:effectExtent l="0" t="0" r="0" b="952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8437" cy="2982406"/>
                    </a:xfrm>
                    <a:prstGeom prst="rect">
                      <a:avLst/>
                    </a:prstGeom>
                    <a:noFill/>
                    <a:ln>
                      <a:noFill/>
                    </a:ln>
                  </pic:spPr>
                </pic:pic>
              </a:graphicData>
            </a:graphic>
          </wp:inline>
        </w:drawing>
      </w:r>
    </w:p>
    <w:p w14:paraId="622008FA" w14:textId="77777777" w:rsidR="0075022D" w:rsidRDefault="0075022D" w:rsidP="00B806DE">
      <w:pPr>
        <w:jc w:val="center"/>
        <w:rPr>
          <w:rFonts w:ascii="Neutraface Text Book Alt" w:hAnsi="Neutraface Text Book Alt"/>
        </w:rPr>
      </w:pPr>
    </w:p>
    <w:p w14:paraId="3F60C9C7" w14:textId="7CEB7AA3" w:rsidR="00B806DE" w:rsidRDefault="00B806DE" w:rsidP="00B806DE">
      <w:pPr>
        <w:jc w:val="center"/>
        <w:rPr>
          <w:rFonts w:ascii="Neutraface Text Book Alt" w:hAnsi="Neutraface Text Book Alt"/>
        </w:rPr>
      </w:pPr>
      <w:r>
        <w:rPr>
          <w:noProof/>
        </w:rPr>
        <w:drawing>
          <wp:inline distT="0" distB="0" distL="0" distR="0" wp14:anchorId="70CCC2F0" wp14:editId="108B3907">
            <wp:extent cx="4461819" cy="2973070"/>
            <wp:effectExtent l="0" t="0" r="0" b="0"/>
            <wp:docPr id="6" name="Image 6"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intérieur&#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0361" cy="2978762"/>
                    </a:xfrm>
                    <a:prstGeom prst="rect">
                      <a:avLst/>
                    </a:prstGeom>
                    <a:noFill/>
                    <a:ln>
                      <a:noFill/>
                    </a:ln>
                  </pic:spPr>
                </pic:pic>
              </a:graphicData>
            </a:graphic>
          </wp:inline>
        </w:drawing>
      </w:r>
    </w:p>
    <w:p w14:paraId="5523BD3A" w14:textId="7ECD314F" w:rsidR="00B806DE" w:rsidRDefault="0075022D" w:rsidP="00B806DE">
      <w:pPr>
        <w:jc w:val="center"/>
        <w:rPr>
          <w:rFonts w:ascii="Neutraface Text Book Alt" w:hAnsi="Neutraface Text Book Alt"/>
        </w:rPr>
      </w:pPr>
      <w:r>
        <w:rPr>
          <w:noProof/>
        </w:rPr>
        <w:lastRenderedPageBreak/>
        <w:drawing>
          <wp:inline distT="0" distB="0" distL="0" distR="0" wp14:anchorId="20E9A387" wp14:editId="2C1FBB93">
            <wp:extent cx="4388744" cy="2819400"/>
            <wp:effectExtent l="0" t="0" r="0" b="0"/>
            <wp:docPr id="2" name="Image 2" descr="Une image contenant intérieur, mur, salle de bain,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mur, salle de bain, plancher&#10;&#10;Description générée automatiquement"/>
                    <pic:cNvPicPr/>
                  </pic:nvPicPr>
                  <pic:blipFill>
                    <a:blip r:embed="rId8"/>
                    <a:stretch>
                      <a:fillRect/>
                    </a:stretch>
                  </pic:blipFill>
                  <pic:spPr>
                    <a:xfrm>
                      <a:off x="0" y="0"/>
                      <a:ext cx="4408562" cy="2832132"/>
                    </a:xfrm>
                    <a:prstGeom prst="rect">
                      <a:avLst/>
                    </a:prstGeom>
                  </pic:spPr>
                </pic:pic>
              </a:graphicData>
            </a:graphic>
          </wp:inline>
        </w:drawing>
      </w:r>
    </w:p>
    <w:p w14:paraId="139CAED2" w14:textId="616CA1E3" w:rsidR="00B806DE" w:rsidRDefault="00B806DE" w:rsidP="0075022D">
      <w:pPr>
        <w:spacing w:after="0" w:line="240" w:lineRule="auto"/>
        <w:jc w:val="center"/>
        <w:rPr>
          <w:rFonts w:ascii="Neutraface Text Book Alt" w:hAnsi="Neutraface Text Book Alt"/>
        </w:rPr>
      </w:pPr>
    </w:p>
    <w:p w14:paraId="4C1C428B" w14:textId="6AFE2451" w:rsidR="0075022D" w:rsidRDefault="0075022D" w:rsidP="00B806DE">
      <w:pPr>
        <w:jc w:val="center"/>
        <w:rPr>
          <w:rFonts w:ascii="Neutraface Text Book Alt" w:hAnsi="Neutraface Text Book Alt"/>
        </w:rPr>
      </w:pPr>
      <w:r>
        <w:rPr>
          <w:noProof/>
        </w:rPr>
        <w:drawing>
          <wp:inline distT="0" distB="0" distL="0" distR="0" wp14:anchorId="7865DA4D" wp14:editId="258E8A07">
            <wp:extent cx="4410075" cy="2943453"/>
            <wp:effectExtent l="0" t="0" r="0" b="9525"/>
            <wp:docPr id="7" name="Image 7" descr="Une image contenant intérieur, très coloré, déc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intérieur, très coloré, décoré&#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4427" cy="2953032"/>
                    </a:xfrm>
                    <a:prstGeom prst="rect">
                      <a:avLst/>
                    </a:prstGeom>
                    <a:noFill/>
                    <a:ln>
                      <a:noFill/>
                    </a:ln>
                  </pic:spPr>
                </pic:pic>
              </a:graphicData>
            </a:graphic>
          </wp:inline>
        </w:drawing>
      </w:r>
    </w:p>
    <w:p w14:paraId="32C42FB0" w14:textId="77777777" w:rsidR="0075022D" w:rsidRDefault="0075022D" w:rsidP="0075022D">
      <w:pPr>
        <w:spacing w:after="0"/>
        <w:jc w:val="center"/>
        <w:rPr>
          <w:rFonts w:ascii="Neutraface Text Book Alt" w:hAnsi="Neutraface Text Book Alt"/>
        </w:rPr>
      </w:pPr>
    </w:p>
    <w:p w14:paraId="1F6C9983" w14:textId="4D47873E" w:rsidR="00B806DE" w:rsidRDefault="00B806DE" w:rsidP="00B806DE">
      <w:pPr>
        <w:jc w:val="center"/>
        <w:rPr>
          <w:rFonts w:ascii="Neutraface Text Book Alt" w:hAnsi="Neutraface Text Book Alt"/>
        </w:rPr>
      </w:pPr>
      <w:r>
        <w:rPr>
          <w:noProof/>
        </w:rPr>
        <w:drawing>
          <wp:inline distT="0" distB="0" distL="0" distR="0" wp14:anchorId="08EC7DAE" wp14:editId="73B98148">
            <wp:extent cx="4457700" cy="2975239"/>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27" cy="2987938"/>
                    </a:xfrm>
                    <a:prstGeom prst="rect">
                      <a:avLst/>
                    </a:prstGeom>
                    <a:noFill/>
                    <a:ln>
                      <a:noFill/>
                    </a:ln>
                  </pic:spPr>
                </pic:pic>
              </a:graphicData>
            </a:graphic>
          </wp:inline>
        </w:drawing>
      </w:r>
    </w:p>
    <w:p w14:paraId="35F83A08" w14:textId="61C129B4" w:rsidR="00B806DE" w:rsidRDefault="00B806DE">
      <w:pPr>
        <w:rPr>
          <w:rFonts w:ascii="Neutraface Text Book Alt" w:hAnsi="Neutraface Text Book Alt"/>
        </w:rPr>
      </w:pPr>
    </w:p>
    <w:p w14:paraId="4132AEE0" w14:textId="67FA0CE2" w:rsidR="00B806DE" w:rsidRPr="008F2F00" w:rsidRDefault="00B806DE" w:rsidP="00B806DE">
      <w:pPr>
        <w:jc w:val="center"/>
        <w:rPr>
          <w:rFonts w:ascii="Neutraface Text Book Alt" w:hAnsi="Neutraface Text Book Alt"/>
        </w:rPr>
      </w:pPr>
    </w:p>
    <w:p w14:paraId="70B9A3D5" w14:textId="6AF11EDF" w:rsidR="00275C64" w:rsidRDefault="00275C64"/>
    <w:p w14:paraId="523A96C5" w14:textId="77777777" w:rsidR="00275C64" w:rsidRDefault="00275C64"/>
    <w:p w14:paraId="5994D067" w14:textId="2110CB56" w:rsidR="00275C64" w:rsidRDefault="00275C64">
      <w:r w:rsidRPr="00BD33D6">
        <w:rPr>
          <w:rFonts w:ascii="Neutraface Text Book Alt" w:hAnsi="Neutraface Text Book Alt"/>
        </w:rPr>
        <w:t>TRANSPORT</w:t>
      </w:r>
      <w:r w:rsidRPr="00BD33D6">
        <w:rPr>
          <w:rFonts w:ascii="Neutraface Text Book Alt" w:hAnsi="Neutraface Text Book Alt"/>
        </w:rPr>
        <w:br/>
      </w:r>
      <w:r>
        <w:t>Toutes les opérations de transport (caisserie, emballage, transport, stockage, déballage, remballage) sont à la charge directe et exclusive de l’</w:t>
      </w:r>
      <w:r w:rsidR="00A72CDC">
        <w:t>E</w:t>
      </w:r>
      <w:r>
        <w:t>mprunteur</w:t>
      </w:r>
      <w:r w:rsidR="00A72CDC">
        <w:t>.</w:t>
      </w:r>
      <w:r>
        <w:br/>
        <w:t xml:space="preserve">Le transporteur étranger, ainsi que son correspondant français, doivent avoir été validés au préalable par la Fondation, qui demande qu’il soit fait appel à l’un des trois grands transporteurs français (André Chenue, Crown Fine Arts, LP Art). </w:t>
      </w:r>
    </w:p>
    <w:p w14:paraId="760C87AF" w14:textId="3B55AE16" w:rsidR="00275C64" w:rsidRDefault="00275C64"/>
    <w:p w14:paraId="61046053" w14:textId="16A975BF" w:rsidR="00275C64" w:rsidRPr="00BD33D6" w:rsidRDefault="00275C64" w:rsidP="0075022D">
      <w:pPr>
        <w:spacing w:after="0"/>
        <w:rPr>
          <w:rFonts w:ascii="Neutraface Text Book Alt" w:hAnsi="Neutraface Text Book Alt"/>
        </w:rPr>
      </w:pPr>
      <w:r w:rsidRPr="00BD33D6">
        <w:rPr>
          <w:rFonts w:ascii="Neutraface Text Book Alt" w:hAnsi="Neutraface Text Book Alt"/>
        </w:rPr>
        <w:t xml:space="preserve">CONVOIEMENT </w:t>
      </w:r>
    </w:p>
    <w:p w14:paraId="481BC6A8" w14:textId="55191964" w:rsidR="00275C64" w:rsidRPr="00BD33D6" w:rsidRDefault="00275C64" w:rsidP="0075022D">
      <w:pPr>
        <w:spacing w:after="0"/>
        <w:rPr>
          <w:rFonts w:ascii="Neutraface Text Book Alt" w:hAnsi="Neutraface Text Book Alt"/>
        </w:rPr>
      </w:pPr>
      <w:r>
        <w:t xml:space="preserve">Le convoiement des pièces prêtées est assuré par une ou </w:t>
      </w:r>
      <w:r w:rsidR="00A72CDC">
        <w:t>deux</w:t>
      </w:r>
      <w:r>
        <w:t xml:space="preserve"> </w:t>
      </w:r>
      <w:r w:rsidR="00A72CDC">
        <w:t xml:space="preserve">personnes </w:t>
      </w:r>
      <w:r>
        <w:t>désignée</w:t>
      </w:r>
      <w:r w:rsidR="00A72CDC">
        <w:t>s</w:t>
      </w:r>
      <w:r>
        <w:t xml:space="preserve"> par la Fondation.</w:t>
      </w:r>
      <w:r>
        <w:br/>
        <w:t>Les frais sont pris en charge directement par l’emprunteur (frais de taxi, trajet en business, 75$ de per diem par jour)</w:t>
      </w:r>
      <w:r w:rsidR="00A72CDC">
        <w:t>.</w:t>
      </w:r>
      <w:r>
        <w:br/>
        <w:t xml:space="preserve">Deux personnes </w:t>
      </w:r>
      <w:r w:rsidR="00672819">
        <w:t xml:space="preserve">de la Fondation au moins </w:t>
      </w:r>
      <w:r>
        <w:t xml:space="preserve">seront présentes durant </w:t>
      </w:r>
      <w:r w:rsidR="00261041">
        <w:t xml:space="preserve">l’installation des pièces prêtées </w:t>
      </w:r>
      <w:r w:rsidR="00BD33D6">
        <w:t>puis lors de</w:t>
      </w:r>
      <w:r w:rsidR="00261041">
        <w:t xml:space="preserve"> la désinstallation.</w:t>
      </w:r>
      <w:r>
        <w:br/>
      </w:r>
      <w:r w:rsidR="00261041">
        <w:t xml:space="preserve">L’Emprunteur met à disposition une équipe professionnelle et spécialisée </w:t>
      </w:r>
      <w:r w:rsidR="00BD33D6">
        <w:t>dans</w:t>
      </w:r>
      <w:r w:rsidR="00261041">
        <w:t xml:space="preserve"> le mannequinage (expériences </w:t>
      </w:r>
      <w:r>
        <w:t>expositions de mode</w:t>
      </w:r>
      <w:r w:rsidR="00261041">
        <w:t>)</w:t>
      </w:r>
      <w:r>
        <w:t>.</w:t>
      </w:r>
      <w:r>
        <w:br/>
      </w:r>
      <w:r>
        <w:br/>
      </w:r>
      <w:r>
        <w:br/>
      </w:r>
      <w:r w:rsidRPr="00BD33D6">
        <w:rPr>
          <w:rFonts w:ascii="Neutraface Text Book Alt" w:hAnsi="Neutraface Text Book Alt"/>
        </w:rPr>
        <w:t>ASSURANCE</w:t>
      </w:r>
    </w:p>
    <w:p w14:paraId="3FC1B464" w14:textId="4BBB9251" w:rsidR="00C048D1" w:rsidRDefault="00275C64" w:rsidP="0075022D">
      <w:r>
        <w:t>L’assurance des œuvres « clou à clou » est à la charge directe et exclusive de l’emprunteur</w:t>
      </w:r>
      <w:r>
        <w:br/>
        <w:t>L</w:t>
      </w:r>
      <w:r w:rsidR="00261041">
        <w:t>e choix de l’</w:t>
      </w:r>
      <w:r>
        <w:t xml:space="preserve">assureur </w:t>
      </w:r>
      <w:r w:rsidR="00261041">
        <w:t>et de</w:t>
      </w:r>
      <w:r>
        <w:t xml:space="preserve"> la police d’assurance </w:t>
      </w:r>
      <w:r w:rsidR="00261041">
        <w:t>sont</w:t>
      </w:r>
      <w:r>
        <w:t xml:space="preserve"> validés par la Fondation en amont.</w:t>
      </w:r>
      <w:r>
        <w:br/>
      </w:r>
      <w:r>
        <w:br/>
      </w:r>
      <w:r>
        <w:br/>
      </w:r>
      <w:r w:rsidR="00261041" w:rsidRPr="00BD33D6">
        <w:rPr>
          <w:rFonts w:ascii="Neutraface Text Book Alt" w:hAnsi="Neutraface Text Book Alt"/>
        </w:rPr>
        <w:t>PRESENTATION DES ŒUVRES &amp; SCENOGRAPHIE</w:t>
      </w:r>
      <w:r w:rsidR="00261041" w:rsidRPr="00BD33D6">
        <w:rPr>
          <w:rFonts w:ascii="Neutraface Text Book Alt" w:hAnsi="Neutraface Text Book Alt"/>
        </w:rPr>
        <w:br/>
      </w:r>
      <w:r w:rsidR="00261041">
        <w:t>Les</w:t>
      </w:r>
      <w:r w:rsidR="004358D6">
        <w:t xml:space="preserve"> pièces sont présentées sur des</w:t>
      </w:r>
      <w:r w:rsidR="00261041">
        <w:t xml:space="preserve"> </w:t>
      </w:r>
      <w:r>
        <w:t xml:space="preserve">mannequins </w:t>
      </w:r>
      <w:r w:rsidR="004358D6">
        <w:t>choisis</w:t>
      </w:r>
      <w:r w:rsidR="00261041">
        <w:t xml:space="preserve"> par la Fondation</w:t>
      </w:r>
      <w:r w:rsidR="004358D6">
        <w:t>.</w:t>
      </w:r>
      <w:r>
        <w:br/>
      </w:r>
      <w:r w:rsidR="00BD33D6">
        <w:t>Le concept scénographique de l’exposition présentée à la Fondation peut être repris, les éléments scénographiques peuvent – quand ils ont été conservés –</w:t>
      </w:r>
      <w:r w:rsidR="00672819">
        <w:t xml:space="preserve"> être</w:t>
      </w:r>
      <w:r w:rsidR="00BD33D6">
        <w:t xml:space="preserve"> loués. L’Emprunteur travaille dans ce cas avec le producteur de la Fondation.</w:t>
      </w:r>
    </w:p>
    <w:p w14:paraId="417A60D3" w14:textId="77777777" w:rsidR="008F2F00" w:rsidRDefault="008F2F00" w:rsidP="00B806DE">
      <w:pPr>
        <w:jc w:val="both"/>
        <w:rPr>
          <w:rFonts w:ascii="Neutraface Text Book Alt" w:hAnsi="Neutraface Text Book Alt"/>
        </w:rPr>
      </w:pPr>
    </w:p>
    <w:p w14:paraId="0132B818" w14:textId="2511F175" w:rsidR="008F2F00" w:rsidRPr="0005017D" w:rsidRDefault="0005017D" w:rsidP="00B806DE">
      <w:pPr>
        <w:spacing w:after="0" w:line="240" w:lineRule="auto"/>
        <w:jc w:val="both"/>
        <w:rPr>
          <w:rFonts w:ascii="Neutraface Text Book Alt" w:hAnsi="Neutraface Text Book Alt"/>
        </w:rPr>
      </w:pPr>
      <w:r w:rsidRPr="0005017D">
        <w:rPr>
          <w:rFonts w:ascii="Neutraface Text Book Alt" w:hAnsi="Neutraface Text Book Alt"/>
        </w:rPr>
        <w:t>SECURITE</w:t>
      </w:r>
    </w:p>
    <w:p w14:paraId="757949B3" w14:textId="69D8CA20" w:rsidR="008F2F00" w:rsidRDefault="008F2F00" w:rsidP="00B806DE">
      <w:pPr>
        <w:spacing w:after="0" w:line="240" w:lineRule="auto"/>
        <w:jc w:val="both"/>
      </w:pPr>
      <w:r>
        <w:t>L’exposition fait l’objet d’une surveillance 7 jours sur 7, 24h sur 24 par des personnels habilités (sûreté et incendie).</w:t>
      </w:r>
    </w:p>
    <w:p w14:paraId="3CCF1853" w14:textId="19DA3522" w:rsidR="008F2F00" w:rsidRDefault="008F2F00" w:rsidP="00B806DE">
      <w:pPr>
        <w:spacing w:after="0" w:line="240" w:lineRule="auto"/>
        <w:jc w:val="both"/>
      </w:pPr>
      <w:r>
        <w:t>Le système de sécurité incendie comprend détection</w:t>
      </w:r>
      <w:r w:rsidR="0005017D">
        <w:t xml:space="preserve"> et</w:t>
      </w:r>
      <w:r>
        <w:t xml:space="preserve"> </w:t>
      </w:r>
      <w:r w:rsidR="0005017D">
        <w:t>alarme.</w:t>
      </w:r>
    </w:p>
    <w:p w14:paraId="38F06A72" w14:textId="0E045E03" w:rsidR="0005017D" w:rsidRPr="0005017D" w:rsidRDefault="0005017D" w:rsidP="00B806DE">
      <w:pPr>
        <w:suppressAutoHyphens/>
        <w:jc w:val="both"/>
      </w:pPr>
      <w:r>
        <w:t>Les salles d’exposition ont un climat stable (</w:t>
      </w:r>
      <w:r w:rsidRPr="0005017D">
        <w:t>Température 20 degrés +/– 2, Humidité relative 55 % +/– 5).</w:t>
      </w:r>
      <w:r>
        <w:t xml:space="preserve"> </w:t>
      </w:r>
      <w:r w:rsidRPr="0005017D">
        <w:t>L’éclairage apporte une lumière sans UV et 50 Lux maximum sur les pièces.</w:t>
      </w:r>
    </w:p>
    <w:p w14:paraId="034DFA3A" w14:textId="48493C00" w:rsidR="008F2F00" w:rsidRPr="008F2F00" w:rsidRDefault="008F2F00" w:rsidP="00B806DE">
      <w:pPr>
        <w:spacing w:after="0" w:line="240" w:lineRule="auto"/>
        <w:jc w:val="both"/>
      </w:pPr>
      <w:r>
        <w:t xml:space="preserve">Un </w:t>
      </w:r>
      <w:proofErr w:type="spellStart"/>
      <w:r>
        <w:t>facility</w:t>
      </w:r>
      <w:proofErr w:type="spellEnd"/>
      <w:r>
        <w:t xml:space="preserve"> report détaillant les conditions de sécurité incendie et de sûreté du lieu doit être transmis à la Fondation</w:t>
      </w:r>
      <w:r w:rsidR="00672819">
        <w:t xml:space="preserve"> préalablement à tout accord</w:t>
      </w:r>
      <w:r>
        <w:t>.</w:t>
      </w:r>
    </w:p>
    <w:p w14:paraId="4B2CDD9E" w14:textId="3AA49483" w:rsidR="00BD33D6" w:rsidRDefault="008F2F00" w:rsidP="00B806DE">
      <w:pPr>
        <w:spacing w:after="0" w:line="240" w:lineRule="auto"/>
        <w:jc w:val="both"/>
      </w:pPr>
      <w:r w:rsidRPr="00BD33D6">
        <w:rPr>
          <w:rFonts w:ascii="Neutraface Text Book Alt" w:hAnsi="Neutraface Text Book Alt"/>
        </w:rPr>
        <w:br/>
      </w:r>
      <w:r w:rsidR="00275C64">
        <w:br/>
      </w:r>
      <w:r w:rsidR="004358D6" w:rsidRPr="00BD33D6">
        <w:rPr>
          <w:rFonts w:ascii="Neutraface Text Book Alt" w:hAnsi="Neutraface Text Book Alt"/>
        </w:rPr>
        <w:t>DROITS</w:t>
      </w:r>
      <w:r w:rsidR="004358D6" w:rsidRPr="00BD33D6">
        <w:rPr>
          <w:rFonts w:ascii="Neutraface Text Book Alt" w:hAnsi="Neutraface Text Book Alt"/>
        </w:rPr>
        <w:br/>
      </w:r>
      <w:r w:rsidR="004358D6">
        <w:t>L’Emprunteur devra obtenir directement les droits de représentation et reproduction des pièces prêtées</w:t>
      </w:r>
      <w:r w:rsidR="00BD33D6">
        <w:t xml:space="preserve"> auprès de la Fondation et des autres auteurs (photographes</w:t>
      </w:r>
      <w:r w:rsidR="00B806DE">
        <w:t xml:space="preserve"> et ayants-droits</w:t>
      </w:r>
      <w:r w:rsidR="00BD33D6">
        <w:t>).</w:t>
      </w:r>
    </w:p>
    <w:p w14:paraId="11D193EE" w14:textId="77777777" w:rsidR="0005017D" w:rsidRDefault="0005017D" w:rsidP="00B806DE">
      <w:pPr>
        <w:jc w:val="both"/>
      </w:pPr>
    </w:p>
    <w:p w14:paraId="70E6931F" w14:textId="77777777" w:rsidR="00752EE2" w:rsidRDefault="004358D6" w:rsidP="00672819">
      <w:pPr>
        <w:rPr>
          <w:rFonts w:ascii="Neutraface Text Book Alt" w:hAnsi="Neutraface Text Book Alt"/>
        </w:rPr>
      </w:pPr>
      <w:r>
        <w:br/>
      </w:r>
    </w:p>
    <w:p w14:paraId="6E546493" w14:textId="33341A6D" w:rsidR="004358D6" w:rsidRDefault="004358D6" w:rsidP="00672819">
      <w:r w:rsidRPr="00BD33D6">
        <w:rPr>
          <w:rFonts w:ascii="Neutraface Text Book Alt" w:hAnsi="Neutraface Text Book Alt"/>
        </w:rPr>
        <w:lastRenderedPageBreak/>
        <w:t>EDITIONS</w:t>
      </w:r>
      <w:r w:rsidR="00672819">
        <w:rPr>
          <w:rFonts w:ascii="Neutraface Text Book Alt" w:hAnsi="Neutraface Text Book Alt"/>
        </w:rPr>
        <w:t xml:space="preserve"> &amp; AIDES A LA VISITE</w:t>
      </w:r>
      <w:r w:rsidRPr="00BD33D6">
        <w:rPr>
          <w:rFonts w:ascii="Neutraface Text Book Alt" w:hAnsi="Neutraface Text Book Alt"/>
        </w:rPr>
        <w:br/>
      </w:r>
      <w:r w:rsidR="00C048D1">
        <w:t>L’exposition a fait l’objet d’une publication en français et en anglais. L’Emprunteur peut commander des catalogues (réduction tarifaire en fonction du nombre d’exemplaires commandés).</w:t>
      </w:r>
    </w:p>
    <w:p w14:paraId="21B6A5F7" w14:textId="3F4DF026" w:rsidR="00672819" w:rsidRDefault="00672819" w:rsidP="00672819">
      <w:r>
        <w:t>Un petit journal de l’exposition était également proposé à la vente avec des cartes postales.</w:t>
      </w:r>
    </w:p>
    <w:p w14:paraId="33C94795" w14:textId="76BA1464" w:rsidR="00672819" w:rsidRDefault="00672819" w:rsidP="00672819">
      <w:r>
        <w:t xml:space="preserve">Elle a aussi été accompagnée d’une aide à la visite à la disposition des visiteurs, en français et en anglais. </w:t>
      </w:r>
    </w:p>
    <w:p w14:paraId="1FFFEBB6" w14:textId="77777777" w:rsidR="00C048D1" w:rsidRDefault="00C048D1" w:rsidP="00B806DE">
      <w:pPr>
        <w:spacing w:after="120"/>
        <w:jc w:val="both"/>
      </w:pPr>
    </w:p>
    <w:p w14:paraId="16195B50" w14:textId="593C5759" w:rsidR="00275C64" w:rsidRDefault="004358D6" w:rsidP="00B806DE">
      <w:pPr>
        <w:spacing w:before="120" w:after="120"/>
      </w:pPr>
      <w:r w:rsidRPr="00BD33D6">
        <w:rPr>
          <w:rFonts w:ascii="Neutraface Text Book Alt" w:hAnsi="Neutraface Text Book Alt"/>
        </w:rPr>
        <w:t>COMMUNICATION</w:t>
      </w:r>
      <w:r w:rsidRPr="00BD33D6">
        <w:rPr>
          <w:rFonts w:ascii="Neutraface Text Book Alt" w:hAnsi="Neutraface Text Book Alt"/>
        </w:rPr>
        <w:br/>
      </w:r>
      <w:r>
        <w:t>Tous les supports de communication sont soumis à la validation de la Fondation.</w:t>
      </w:r>
      <w:r w:rsidR="00BD33D6">
        <w:t xml:space="preserve"> L’Emprunteur mentionne la Fondation</w:t>
      </w:r>
      <w:r w:rsidR="008F2F00">
        <w:t xml:space="preserve"> Azzedine </w:t>
      </w:r>
      <w:proofErr w:type="spellStart"/>
      <w:r w:rsidR="008F2F00">
        <w:t>Alaïa</w:t>
      </w:r>
      <w:proofErr w:type="spellEnd"/>
      <w:r w:rsidR="008F2F00">
        <w:t xml:space="preserve"> comme auteure de l’exposition, avec apposition de son logo dans les supports (Communiqué et Dossier de presse, Panneaux de l’exposition</w:t>
      </w:r>
      <w:r w:rsidR="003A6DDE">
        <w:t>).</w:t>
      </w:r>
      <w:r>
        <w:br/>
      </w:r>
      <w:r w:rsidR="00275C64">
        <w:br/>
      </w:r>
      <w:r w:rsidR="00275C64">
        <w:br/>
      </w:r>
      <w:r w:rsidRPr="00BD33D6">
        <w:rPr>
          <w:rFonts w:ascii="Neutraface Text Book Alt" w:hAnsi="Neutraface Text Book Alt"/>
        </w:rPr>
        <w:t>ASPECTS FINANCIERS</w:t>
      </w:r>
      <w:r w:rsidRPr="00BD33D6">
        <w:rPr>
          <w:rFonts w:ascii="Neutraface Text Book Alt" w:hAnsi="Neutraface Text Book Alt"/>
        </w:rPr>
        <w:br/>
      </w:r>
      <w:r w:rsidR="00275C64">
        <w:t>A la charge de l’Emprunteur</w:t>
      </w:r>
      <w:r w:rsidR="00275C64">
        <w:br/>
        <w:t>-         Transport</w:t>
      </w:r>
      <w:r w:rsidR="00275C64">
        <w:br/>
        <w:t>-         Assurance</w:t>
      </w:r>
      <w:r w:rsidR="00275C64">
        <w:br/>
        <w:t>-         Scénographie</w:t>
      </w:r>
      <w:r w:rsidR="00275C64">
        <w:br/>
        <w:t>-         Aménagements / éclairage / électricité</w:t>
      </w:r>
      <w:r w:rsidR="00275C64">
        <w:br/>
        <w:t>-         Mannequins</w:t>
      </w:r>
      <w:r w:rsidR="00275C64">
        <w:br/>
        <w:t>-         Frais de missions des convoyeurs au début et à la fin de l’exposition</w:t>
      </w:r>
      <w:r w:rsidR="00275C64">
        <w:br/>
        <w:t>-         Invitation d</w:t>
      </w:r>
      <w:r w:rsidR="008F2F00">
        <w:t>e la Présidente et du Directeur de la Fondation au</w:t>
      </w:r>
      <w:r w:rsidR="00275C64">
        <w:t xml:space="preserve"> vernissage</w:t>
      </w:r>
    </w:p>
    <w:p w14:paraId="02CA8F32" w14:textId="19A38EEE" w:rsidR="00261041" w:rsidRDefault="00275C64" w:rsidP="00B806DE">
      <w:pPr>
        <w:spacing w:after="0" w:line="240" w:lineRule="auto"/>
      </w:pPr>
      <w:r>
        <w:t>-         </w:t>
      </w:r>
      <w:proofErr w:type="spellStart"/>
      <w:r>
        <w:t>Fees</w:t>
      </w:r>
      <w:proofErr w:type="spellEnd"/>
      <w:r>
        <w:t xml:space="preserve"> incluant :</w:t>
      </w:r>
    </w:p>
    <w:p w14:paraId="1C56618A" w14:textId="77777777" w:rsidR="004358D6" w:rsidRDefault="00275C64" w:rsidP="00B806DE">
      <w:pPr>
        <w:spacing w:after="0" w:line="240" w:lineRule="auto"/>
        <w:ind w:left="708"/>
        <w:jc w:val="both"/>
      </w:pPr>
      <w:r>
        <w:t>Les prestations de commissariat de la Fondation</w:t>
      </w:r>
      <w:r w:rsidR="004358D6">
        <w:t xml:space="preserve"> </w:t>
      </w:r>
    </w:p>
    <w:p w14:paraId="60200345" w14:textId="52D15321" w:rsidR="004358D6" w:rsidRDefault="004358D6" w:rsidP="00B806DE">
      <w:pPr>
        <w:spacing w:after="0" w:line="240" w:lineRule="auto"/>
        <w:ind w:left="708"/>
        <w:jc w:val="both"/>
      </w:pPr>
      <w:r>
        <w:t>Les prestations de préparation de l’exposition (administration et archives)</w:t>
      </w:r>
    </w:p>
    <w:p w14:paraId="6C2D0961" w14:textId="77777777" w:rsidR="004358D6" w:rsidRDefault="00275C64" w:rsidP="00B806DE">
      <w:pPr>
        <w:spacing w:after="0" w:line="240" w:lineRule="auto"/>
        <w:ind w:left="708"/>
        <w:jc w:val="both"/>
      </w:pPr>
      <w:r>
        <w:t>Le synopsis de l’exposition</w:t>
      </w:r>
    </w:p>
    <w:p w14:paraId="25C5ED80" w14:textId="77777777" w:rsidR="004358D6" w:rsidRDefault="00275C64" w:rsidP="00B806DE">
      <w:pPr>
        <w:spacing w:after="0" w:line="240" w:lineRule="auto"/>
        <w:ind w:left="708"/>
        <w:jc w:val="both"/>
      </w:pPr>
      <w:r>
        <w:t>Les textes de l’exposition et la cession de droits sur ces textes</w:t>
      </w:r>
    </w:p>
    <w:p w14:paraId="6F4315CD" w14:textId="77777777" w:rsidR="004358D6" w:rsidRDefault="00275C64" w:rsidP="00B806DE">
      <w:pPr>
        <w:spacing w:after="0" w:line="240" w:lineRule="auto"/>
        <w:ind w:left="708"/>
        <w:jc w:val="both"/>
      </w:pPr>
      <w:r>
        <w:t>Une participation aux frais de restauration et de préparation des pièces de l’exposition</w:t>
      </w:r>
    </w:p>
    <w:p w14:paraId="5CFCE314" w14:textId="12F37A39" w:rsidR="004358D6" w:rsidRDefault="00275C64" w:rsidP="00B806DE">
      <w:pPr>
        <w:spacing w:after="0" w:line="240" w:lineRule="auto"/>
        <w:ind w:left="708"/>
        <w:jc w:val="both"/>
      </w:pPr>
      <w:r>
        <w:t xml:space="preserve">L’autorisation d’exploiter les plans de scénographie et d’éclairage de la structure transmis par le </w:t>
      </w:r>
      <w:r w:rsidR="0075022D">
        <w:t>p</w:t>
      </w:r>
      <w:r>
        <w:t xml:space="preserve">roducteur français </w:t>
      </w:r>
    </w:p>
    <w:p w14:paraId="3AFC0865" w14:textId="006E32B0" w:rsidR="008F2F00" w:rsidRDefault="008F2F00" w:rsidP="00B806DE">
      <w:pPr>
        <w:spacing w:after="0" w:line="240" w:lineRule="auto"/>
        <w:ind w:left="708"/>
        <w:jc w:val="both"/>
      </w:pPr>
      <w:r>
        <w:t>La location du mobilier</w:t>
      </w:r>
    </w:p>
    <w:p w14:paraId="60B1A500" w14:textId="77777777" w:rsidR="004358D6" w:rsidRDefault="004358D6" w:rsidP="00B806DE">
      <w:pPr>
        <w:spacing w:after="0" w:line="240" w:lineRule="auto"/>
        <w:jc w:val="both"/>
      </w:pPr>
    </w:p>
    <w:p w14:paraId="744C4CB1" w14:textId="55A89009" w:rsidR="004C65B6" w:rsidRDefault="00275C64" w:rsidP="0075022D">
      <w:pPr>
        <w:spacing w:after="0" w:line="240" w:lineRule="auto"/>
      </w:pPr>
      <w:r>
        <w:t xml:space="preserve">Pour information, modalités de versement des </w:t>
      </w:r>
      <w:proofErr w:type="spellStart"/>
      <w:r>
        <w:t>Fees</w:t>
      </w:r>
      <w:proofErr w:type="spellEnd"/>
      <w:r>
        <w:t xml:space="preserve"> : 50% à la signature du contrat, puis 50% le jour de l’inauguration de l’exposition)</w:t>
      </w:r>
      <w:r>
        <w:br/>
      </w:r>
      <w:r>
        <w:br/>
      </w:r>
    </w:p>
    <w:sectPr w:rsidR="004C65B6" w:rsidSect="0075022D">
      <w:pgSz w:w="11906" w:h="16838"/>
      <w:pgMar w:top="851"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utraface Text Book Alt">
    <w:altName w:val="Calibri"/>
    <w:panose1 w:val="02000600030000020004"/>
    <w:charset w:val="4D"/>
    <w:family w:val="auto"/>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1B45DF"/>
    <w:multiLevelType w:val="hybridMultilevel"/>
    <w:tmpl w:val="5F386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06216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C64"/>
    <w:rsid w:val="0005017D"/>
    <w:rsid w:val="001639A1"/>
    <w:rsid w:val="00176C2D"/>
    <w:rsid w:val="00261041"/>
    <w:rsid w:val="00275C64"/>
    <w:rsid w:val="003A6DDE"/>
    <w:rsid w:val="004358D6"/>
    <w:rsid w:val="004C483B"/>
    <w:rsid w:val="00646994"/>
    <w:rsid w:val="00672819"/>
    <w:rsid w:val="00674293"/>
    <w:rsid w:val="0075022D"/>
    <w:rsid w:val="00752EE2"/>
    <w:rsid w:val="008F2F00"/>
    <w:rsid w:val="00940CC4"/>
    <w:rsid w:val="00A72CDC"/>
    <w:rsid w:val="00B806DE"/>
    <w:rsid w:val="00BD33D6"/>
    <w:rsid w:val="00C048D1"/>
    <w:rsid w:val="00D86E08"/>
    <w:rsid w:val="00E910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EDABC"/>
  <w15:chartTrackingRefBased/>
  <w15:docId w15:val="{A8B6C572-5F3C-416D-8AFD-B6A0B784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358D6"/>
    <w:pPr>
      <w:ind w:left="720"/>
      <w:contextualSpacing/>
    </w:pPr>
  </w:style>
  <w:style w:type="paragraph" w:styleId="NormalWeb">
    <w:name w:val="Normal (Web)"/>
    <w:basedOn w:val="Normal"/>
    <w:uiPriority w:val="99"/>
    <w:semiHidden/>
    <w:unhideWhenUsed/>
    <w:rsid w:val="00176C2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76C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6396">
      <w:bodyDiv w:val="1"/>
      <w:marLeft w:val="0"/>
      <w:marRight w:val="0"/>
      <w:marTop w:val="0"/>
      <w:marBottom w:val="0"/>
      <w:divBdr>
        <w:top w:val="none" w:sz="0" w:space="0" w:color="auto"/>
        <w:left w:val="none" w:sz="0" w:space="0" w:color="auto"/>
        <w:bottom w:val="none" w:sz="0" w:space="0" w:color="auto"/>
        <w:right w:val="none" w:sz="0" w:space="0" w:color="auto"/>
      </w:divBdr>
      <w:divsChild>
        <w:div w:id="1374845958">
          <w:marLeft w:val="0"/>
          <w:marRight w:val="0"/>
          <w:marTop w:val="0"/>
          <w:marBottom w:val="0"/>
          <w:divBdr>
            <w:top w:val="none" w:sz="0" w:space="0" w:color="auto"/>
            <w:left w:val="none" w:sz="0" w:space="0" w:color="auto"/>
            <w:bottom w:val="none" w:sz="0" w:space="0" w:color="auto"/>
            <w:right w:val="none" w:sz="0" w:space="0" w:color="auto"/>
          </w:divBdr>
          <w:divsChild>
            <w:div w:id="1206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3075">
      <w:bodyDiv w:val="1"/>
      <w:marLeft w:val="0"/>
      <w:marRight w:val="0"/>
      <w:marTop w:val="0"/>
      <w:marBottom w:val="0"/>
      <w:divBdr>
        <w:top w:val="none" w:sz="0" w:space="0" w:color="auto"/>
        <w:left w:val="none" w:sz="0" w:space="0" w:color="auto"/>
        <w:bottom w:val="none" w:sz="0" w:space="0" w:color="auto"/>
        <w:right w:val="none" w:sz="0" w:space="0" w:color="auto"/>
      </w:divBdr>
      <w:divsChild>
        <w:div w:id="793133081">
          <w:marLeft w:val="0"/>
          <w:marRight w:val="0"/>
          <w:marTop w:val="0"/>
          <w:marBottom w:val="0"/>
          <w:divBdr>
            <w:top w:val="none" w:sz="0" w:space="0" w:color="auto"/>
            <w:left w:val="none" w:sz="0" w:space="0" w:color="auto"/>
            <w:bottom w:val="none" w:sz="0" w:space="0" w:color="auto"/>
            <w:right w:val="none" w:sz="0" w:space="0" w:color="auto"/>
          </w:divBdr>
          <w:divsChild>
            <w:div w:id="2026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930</Words>
  <Characters>5121</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Breton</dc:creator>
  <cp:keywords/>
  <dc:description/>
  <cp:lastModifiedBy>Maxence Perrot</cp:lastModifiedBy>
  <cp:revision>5</cp:revision>
  <dcterms:created xsi:type="dcterms:W3CDTF">2022-07-26T12:14:00Z</dcterms:created>
  <dcterms:modified xsi:type="dcterms:W3CDTF">2022-07-26T12:26:00Z</dcterms:modified>
</cp:coreProperties>
</file>